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4"/>
        <w:rPr>
          <w:rFonts w:ascii="华文仿宋" w:hAnsi="华文仿宋" w:eastAsia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华文仿宋" w:hAnsi="华文仿宋" w:eastAsia="华文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仿宋" w:hAnsi="华文仿宋" w:eastAsia="华文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仿宋" w:hAnsi="华文仿宋" w:eastAsia="华文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举行教学观摩活动的优秀教师简介</w:t>
      </w:r>
    </w:p>
    <w:p>
      <w:pPr>
        <w:spacing w:line="540" w:lineRule="exact"/>
        <w:ind w:firstLine="564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于丽波：副教授，博士，航空运输与工程学院副院长，中国图学学会制图技术委员会副秘书长，中国土木工程学会江苏省分会会员，江苏高校“青蓝工程”优秀青年骨干教师。曾获全国高等学校教师图学与机械课程教学竞赛一等奖，指导学生获国家级学科竞赛三等奖1项，省级学科竞赛一等奖1项。主持江苏省高校自然科学基金面上项目1项，横向科研课题2项，校级精品课程1项，教学改革2项，发表SCI、北大核心等学术论文10余篇。</w:t>
      </w:r>
    </w:p>
    <w:p>
      <w:pPr>
        <w:spacing w:line="540" w:lineRule="exact"/>
        <w:ind w:firstLine="564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刘丽娜：副教授，工学硕士。主要从事航空机械制造、航空无损检测、航空维修工程等方向的教学和科研工作，承担省部级教改项目1项，市厅级科研项目2项，获第三届全国金工/工训青年教师微课比赛“特优”奖项，获校级青年教师教学竞赛一等奖1项，校级教育教学成果二等奖1项，获发明专利2项，发表学术论文10余篇。指导学生获省级学科竞赛一等奖1项、二等奖3项，三等奖若干项。</w:t>
      </w:r>
    </w:p>
    <w:p>
      <w:pPr>
        <w:spacing w:line="540" w:lineRule="exact"/>
        <w:ind w:firstLine="564"/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3.奚曦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共党员，讲师。数次获得校杰出员工、校优秀员工、校优秀共产党员等荣誉称号。获得第三届长三角民办高校教师技能大赛江苏省第一名、第四届江苏省高校青年教师讲课比赛校赛特等奖等多个教学奖项；主持、参与了多项国家社科基金项目、教育部人文社科基金、江苏高校哲学社会科学研究项目、江苏省高教会教改项目、校级教改项目、校级一流课程、校级课程思政等研究项目；指导学生参与互联网+创新创业大赛、创青春中国青年创业大赛、挑战杯全国大学生课外学术科技作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各类竞赛多次获得国家级及省级奖项。</w:t>
      </w:r>
    </w:p>
    <w:p>
      <w:pPr>
        <w:spacing w:line="540" w:lineRule="exact"/>
        <w:ind w:firstLine="564"/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64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64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64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firstLine="564"/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</w:p>
    <w:p>
      <w:pPr>
        <w:spacing w:line="540" w:lineRule="exact"/>
        <w:ind w:firstLine="564"/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jkzMzkxNzZmNjkzYmQyZDNhMmRiZmNkNjczOTgifQ=="/>
  </w:docVars>
  <w:rsids>
    <w:rsidRoot w:val="2B896A44"/>
    <w:rsid w:val="0012235B"/>
    <w:rsid w:val="001445C2"/>
    <w:rsid w:val="002E3F92"/>
    <w:rsid w:val="003B2EB7"/>
    <w:rsid w:val="0040258E"/>
    <w:rsid w:val="005F3BFE"/>
    <w:rsid w:val="05867585"/>
    <w:rsid w:val="15326001"/>
    <w:rsid w:val="186F2813"/>
    <w:rsid w:val="1B717984"/>
    <w:rsid w:val="2B896A44"/>
    <w:rsid w:val="36A068ED"/>
    <w:rsid w:val="3A7928D5"/>
    <w:rsid w:val="41276C80"/>
    <w:rsid w:val="59A17829"/>
    <w:rsid w:val="5BD51E75"/>
    <w:rsid w:val="5F01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2407</Words>
  <Characters>4147</Characters>
  <Lines>7</Lines>
  <Paragraphs>2</Paragraphs>
  <TotalTime>28</TotalTime>
  <ScaleCrop>false</ScaleCrop>
  <LinksUpToDate>false</LinksUpToDate>
  <CharactersWithSpaces>4256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2022-06-09T11:03:00Z</dcterms:created>
  <dc:creator>91939</dc:creator>
  <cp:lastModifiedBy>91939</cp:lastModifiedBy>
  <dcterms:modified xsi:type="dcterms:W3CDTF">2022-06-13T08:05:37Z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EB296A27A16B4E3D9F564489FBB7232E</vt:lpwstr>
  </property>
</Properties>
</file>