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31"/>
          <w:szCs w:val="31"/>
          <w:lang w:val="en-US" w:eastAsia="zh-CN" w:bidi="ar"/>
        </w:rPr>
        <w:t>信号分离装置（</w:t>
      </w: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31"/>
          <w:szCs w:val="31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31"/>
          <w:szCs w:val="31"/>
          <w:lang w:val="en-US" w:eastAsia="zh-CN" w:bidi="ar"/>
        </w:rPr>
        <w:t>题）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一、任务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设计并制作信号分离装置，如图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所示。一台双路输出信号源输出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路周期信号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频率范围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20kHz ~100kHz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，且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eastAsia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＜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eastAsia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；峰峰值均为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1V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经增益为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的加法器产生混合信号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通过分离电路分离出信号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。要求信号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相比信号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波形无失真，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的波形在示波器上能连续稳定同频显示。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宋体" w:cs="Times New Roman Regular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 Regular" w:hAnsi="Times New Roman Regular" w:eastAsia="宋体" w:cs="Times New Roman Regular"/>
        </w:rPr>
        <w:drawing>
          <wp:inline distT="0" distB="0" distL="114300" distR="114300">
            <wp:extent cx="4427855" cy="2322830"/>
            <wp:effectExtent l="0" t="0" r="1714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1"/>
          <w:szCs w:val="21"/>
          <w:lang w:val="en-US" w:eastAsia="zh-CN" w:bidi="ar"/>
        </w:rPr>
        <w:t xml:space="preserve">图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1"/>
          <w:szCs w:val="21"/>
          <w:lang w:val="en-US" w:eastAsia="zh-CN" w:bidi="ar"/>
        </w:rPr>
        <w:t xml:space="preserve">1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1"/>
          <w:szCs w:val="21"/>
          <w:lang w:val="en-US" w:eastAsia="zh-CN" w:bidi="ar"/>
        </w:rPr>
        <w:t>信号分离装置框图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二、要求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ind w:firstLine="240" w:firstLineChars="100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．基本要求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）制作增益为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的加法器，实现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C=A+B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均为正弦波，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eastAsia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 xml:space="preserve">A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=50kHz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eastAsia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 xml:space="preserve">B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=100kHz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。要求装置能正确分离出信号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，且峰峰值均不小于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1V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均为正弦波，频率分别为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10kHz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的整数倍。要求装置能正确分离出信号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，且峰峰值均不小于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1V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ind w:firstLine="240" w:firstLineChars="100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．发挥部分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分别为正弦波或三角波，频率分别为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5kHz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的整数倍。要求装置能正确分离出信号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且峰峰值均不小于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1V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）发挥部分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中，信号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均为正弦波，且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eastAsia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是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f</w:t>
      </w:r>
      <w:r>
        <w:rPr>
          <w:rFonts w:hint="eastAsia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的整数倍。要求装置能设置并控制信号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的初相位差，范围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°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~180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°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设置分辨率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°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误差绝对值不大于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°。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）其他。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三、说明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）预留信号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和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测试端口。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）“加法器”为独立电路板，由移动电源供电，其与“分离电路”只有信号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和地线连接，两者不得存在其他连线或通信方式，否则不予测试。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）“分离电路”可配有唯一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个启动键。每项信号分离测试时，设置信号源参数过程中不允许触碰“分离电路”，参数设置完毕后，允许按一次启动键，后续无人工干预。信号分离时间不大于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20s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）发挥部分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中，令信号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sin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ω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sin(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ω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16"/>
          <w:szCs w:val="16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+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φ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)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，本题定义</w:t>
      </w:r>
      <w:r>
        <w:rPr>
          <w:rFonts w:hint="default" w:ascii="Times New Roman Regular" w:hAnsi="Times New Roman Regular" w:eastAsia="宋体" w:cs="Times New Roman Regular"/>
          <w:i/>
          <w:iCs/>
          <w:color w:val="000000"/>
          <w:kern w:val="0"/>
          <w:sz w:val="24"/>
          <w:szCs w:val="24"/>
          <w:lang w:val="en-US" w:eastAsia="zh-CN" w:bidi="ar"/>
        </w:rPr>
        <w:t>φ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为信号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’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的初相位差（参见图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）。测试时，设置信号源参数和初相位差后，允许按一次启动键，后续无人工干预。完成时间不大于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20s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宋体" w:cs="Times New Roman Regular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 Regular" w:hAnsi="Times New Roman Regular" w:eastAsia="宋体" w:cs="Times New Roman Regular"/>
        </w:rPr>
        <w:drawing>
          <wp:inline distT="0" distB="0" distL="114300" distR="114300">
            <wp:extent cx="2705100" cy="1495425"/>
            <wp:effectExtent l="0" t="0" r="12700" b="317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1"/>
          <w:szCs w:val="21"/>
          <w:lang w:val="en-US" w:eastAsia="zh-CN" w:bidi="ar"/>
        </w:rPr>
        <w:t xml:space="preserve">图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1"/>
          <w:szCs w:val="21"/>
          <w:lang w:val="en-US" w:eastAsia="zh-CN" w:bidi="ar"/>
        </w:rPr>
        <w:t xml:space="preserve">2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1"/>
          <w:szCs w:val="21"/>
          <w:lang w:val="en-US" w:eastAsia="zh-CN" w:bidi="ar"/>
        </w:rPr>
        <w:t>初相位差图示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）“稳定同频显示”的测试方法：设置信号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为示波器触发源，调节水平扫描速度使得示波器上显示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4~8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个周期的信号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波形，此时观测信号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’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波形应与信号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同频率、不失真，稳定显示不漂移。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>四、评分标准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26"/>
        <w:gridCol w:w="3481"/>
        <w:gridCol w:w="890"/>
      </w:tblGrid>
      <w:tr>
        <w:trPr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设计报告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 xml:space="preserve">项  目 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主要内容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 xml:space="preserve">分数 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方案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论证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48" w:line="360" w:lineRule="auto"/>
              <w:ind w:left="0" w:leftChars="0" w:firstLine="0" w:firstLineChars="0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1"/>
                <w:szCs w:val="21"/>
                <w:lang w:val="en-US" w:eastAsia="zh-CN"/>
              </w:rPr>
              <w:t>比较与选择，方案描述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理论分析与计算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1"/>
                <w:szCs w:val="21"/>
                <w:lang w:val="en-US" w:eastAsia="zh-CN"/>
              </w:rPr>
              <w:t>信号分离及移相理论与方法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  <w:t>6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电路与程序设计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spacing w:val="-9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spacing w:val="-9"/>
                <w:sz w:val="21"/>
                <w:szCs w:val="21"/>
                <w:lang w:val="en-US" w:eastAsia="zh-CN"/>
              </w:rPr>
              <w:t>电路设计，程序设计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测试方案与测试结果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48" w:line="360" w:lineRule="auto"/>
              <w:ind w:left="0" w:leftChars="0" w:right="588" w:firstLine="0" w:firstLineChars="0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sz w:val="21"/>
                <w:szCs w:val="21"/>
                <w:lang w:val="en-US" w:eastAsia="zh-Hans"/>
              </w:rPr>
              <w:t>测试方</w:t>
            </w:r>
            <w:r>
              <w:rPr>
                <w:rFonts w:hint="default" w:ascii="Times New Roman Regular" w:hAnsi="Times New Roman Regular" w:eastAsia="宋体" w:cs="Times New Roman Regular"/>
                <w:sz w:val="21"/>
                <w:szCs w:val="21"/>
                <w:lang w:val="en-US" w:eastAsia="zh-CN"/>
              </w:rPr>
              <w:t>案</w:t>
            </w:r>
            <w:r>
              <w:rPr>
                <w:rFonts w:hint="default" w:ascii="Times New Roman Regular" w:hAnsi="Times New Roman Regular" w:eastAsia="宋体" w:cs="Times New Roman Regular"/>
                <w:sz w:val="21"/>
                <w:szCs w:val="21"/>
                <w:lang w:val="en-US" w:eastAsia="zh-Hans"/>
              </w:rPr>
              <w:t>及测试</w:t>
            </w:r>
            <w:r>
              <w:rPr>
                <w:rFonts w:hint="default" w:ascii="Times New Roman Regular" w:hAnsi="Times New Roman Regular" w:eastAsia="宋体" w:cs="Times New Roman Regular"/>
                <w:sz w:val="21"/>
                <w:szCs w:val="21"/>
                <w:lang w:val="en-US" w:eastAsia="zh-CN"/>
              </w:rPr>
              <w:t>条件，测试结果及其完整性，测试结果分析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  <w:t>3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设计报告结构及规范性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摘要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设计报告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正文的结构，图表的规范性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>
        <w:trPr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基本要求</w:t>
            </w: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完成第（1）项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完成第（2）项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完成第（3）项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</w:tr>
      <w:tr>
        <w:trPr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 xml:space="preserve">发挥部分 </w:t>
            </w: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 xml:space="preserve">完成第（1）项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 xml:space="preserve">完成第（2）项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>
        <w:trPr>
          <w:jc w:val="center"/>
        </w:trPr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测试总分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 Regular" w:hAnsi="Times New Roman Regular" w:eastAsia="宋体" w:cs="Times New Roman Regular"/>
          <w:b/>
          <w:bCs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31"/>
          <w:szCs w:val="31"/>
          <w:lang w:val="en-US" w:eastAsia="zh-CN" w:bidi="ar"/>
        </w:rPr>
        <w:t>电流信号检测装置 （B题）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一、任务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firstLine="600" w:firstLineChars="250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1所示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，由任意波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发生器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产生的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信号经功率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放大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电路驱动后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导线连接10Ω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电阻负载，形成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电流环路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；设计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采用非接触式传感的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检测装置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检测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环路电流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的幅度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及频率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并将信号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参数显示出来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156" w:afterLines="50" w:afterAutospacing="0" w:line="360" w:lineRule="auto"/>
        <w:ind w:firstLine="360" w:firstLineChars="200"/>
        <w:jc w:val="center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27" o:spt="75" alt="" type="#_x0000_t75" style="height:170.1pt;width:229.1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Visio.Drawing.15" ShapeID="_x0000_i1027" DrawAspect="Content" ObjectID="_1468075725" r:id="rId7">
            <o:LockedField>false</o:LockedField>
          </o:OLEObject>
        </w:objec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156" w:afterLines="50" w:afterAutospacing="0" w:line="360" w:lineRule="auto"/>
        <w:ind w:firstLine="420" w:firstLineChars="200"/>
        <w:jc w:val="center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图1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信号检测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连接图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>二、要求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tabs>
          <w:tab w:val="left" w:pos="1080"/>
        </w:tabs>
        <w:kinsoku/>
        <w:wordWrap/>
        <w:overflowPunct/>
        <w:topLinePunct w:val="0"/>
        <w:bidi w:val="0"/>
        <w:snapToGrid/>
        <w:spacing w:line="360" w:lineRule="auto"/>
        <w:ind w:left="0" w:firstLine="284" w:firstLineChars="0"/>
        <w:jc w:val="left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设计一功率放大电路，当输入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正弦信号频率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范围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50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Hz~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1kHz时,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要求流过10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Ω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负载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电阻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峰峰值不小于1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，要求电流信号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无失真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（25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tabs>
          <w:tab w:val="left" w:pos="1080"/>
        </w:tabs>
        <w:kinsoku/>
        <w:wordWrap/>
        <w:overflowPunct/>
        <w:topLinePunct w:val="0"/>
        <w:bidi w:val="0"/>
        <w:snapToGrid/>
        <w:spacing w:line="360" w:lineRule="auto"/>
        <w:ind w:left="0" w:firstLine="284" w:firstLineChars="0"/>
        <w:jc w:val="left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用漆包线绕制线圈制作电流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传感器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以获取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电流信号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；设计电流信号检测分析电路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测量并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显示电流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信号的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峰峰值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及频率。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（15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tabs>
          <w:tab w:val="left" w:pos="1080"/>
        </w:tabs>
        <w:kinsoku/>
        <w:wordWrap/>
        <w:overflowPunct/>
        <w:topLinePunct w:val="0"/>
        <w:bidi w:val="0"/>
        <w:snapToGrid/>
        <w:spacing w:line="360" w:lineRule="auto"/>
        <w:ind w:left="0" w:firstLine="284" w:firstLineChars="0"/>
        <w:jc w:val="left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被测正弦电流峰峰值范围为10mA~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1A，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电流测量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优于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5%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，频率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测量精度优于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%                                              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tabs>
          <w:tab w:val="left" w:pos="1080"/>
        </w:tabs>
        <w:kinsoku/>
        <w:wordWrap/>
        <w:overflowPunct/>
        <w:topLinePunct w:val="0"/>
        <w:bidi w:val="0"/>
        <w:snapToGrid/>
        <w:spacing w:line="360" w:lineRule="auto"/>
        <w:ind w:left="0" w:firstLine="284" w:firstLineChars="0"/>
        <w:jc w:val="left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任意波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信号发生器输出非正弦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信号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时，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基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波频率范围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为50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Hz~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200Hz，测量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信号基波频率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频率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测量精度优于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测量基本及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各次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谐波分量的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幅度（振幅值），电流谐波测量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频率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不超过1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kHz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，测量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精度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优于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5%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tabs>
          <w:tab w:val="left" w:pos="1080"/>
        </w:tabs>
        <w:kinsoku/>
        <w:wordWrap/>
        <w:overflowPunct/>
        <w:topLinePunct w:val="0"/>
        <w:bidi w:val="0"/>
        <w:snapToGrid/>
        <w:spacing w:line="360" w:lineRule="auto"/>
        <w:ind w:left="0" w:firstLine="284" w:firstLineChars="0"/>
        <w:jc w:val="left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其他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（10分）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>三、说明</w:t>
      </w:r>
    </w:p>
    <w:p>
      <w:pPr>
        <w:keepNext w:val="0"/>
        <w:keepLines w:val="0"/>
        <w:pageBreakBefore w:val="0"/>
        <w:tabs>
          <w:tab w:val="left" w:pos="1140"/>
        </w:tabs>
        <w:kinsoku/>
        <w:wordWrap/>
        <w:overflowPunct/>
        <w:topLinePunct w:val="0"/>
        <w:bidi w:val="0"/>
        <w:snapToGrid/>
        <w:spacing w:line="360" w:lineRule="auto"/>
        <w:ind w:left="851" w:hanging="567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（1）为提高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电流传感器的灵敏度，可用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用漆包线在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锰芯磁环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上绕制线圈，制作电流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传感器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tabs>
          <w:tab w:val="left" w:pos="1140"/>
        </w:tabs>
        <w:kinsoku/>
        <w:wordWrap/>
        <w:overflowPunct/>
        <w:topLinePunct w:val="0"/>
        <w:bidi w:val="0"/>
        <w:snapToGrid/>
        <w:spacing w:line="360" w:lineRule="auto"/>
        <w:ind w:left="851" w:hanging="567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（2）在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锰芯磁环上绕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匝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导线，将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流过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被测电流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导线从磁环中穿过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（N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=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），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构成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电流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传感器</w:t>
      </w:r>
      <w:r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>四、评分标准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26"/>
        <w:gridCol w:w="3481"/>
        <w:gridCol w:w="890"/>
      </w:tblGrid>
      <w:tr>
        <w:trPr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设计报告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 xml:space="preserve">项  目 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>主要内容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 xml:space="preserve">分数 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系统方案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方案描述、比较与选择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理论分析与计算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电流测量方法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谐波分量测量方法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电路设计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spacing w:val="-9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电路设计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测试方案与测试结果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测试方案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测试结果完整性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测试结果分析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设计报告结构及规范性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摘要、报告正文结构、公式、图表的完整性和规范性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>
        <w:trPr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基本要求</w:t>
            </w: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完成第（1）项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完成第（2）项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完成第（3）项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 xml:space="preserve">）项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</w:tr>
      <w:tr>
        <w:trPr>
          <w:jc w:val="center"/>
        </w:trPr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测试总分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</w:tr>
    </w:tbl>
    <w:p>
      <w:pPr>
        <w:keepNext w:val="0"/>
        <w:keepLines w:val="0"/>
        <w:pageBreakBefore w:val="0"/>
        <w:tabs>
          <w:tab w:val="left" w:pos="1140"/>
        </w:tabs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 Regular" w:hAnsi="Times New Roman Regular" w:eastAsia="宋体" w:cs="Times New Roman Regular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31"/>
          <w:szCs w:val="31"/>
          <w:lang w:val="en-US" w:eastAsia="zh-CN" w:bidi="ar"/>
        </w:rPr>
        <w:t>物品分拣搬送装置 （C题）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>一、</w:t>
      </w: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任务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在一个以木条（截面不大于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3cm×4cm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，木质本色）围成的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100cm×150cm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的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区域内，散落着边长均为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4cm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的正方体。设计一自动物体搬运系统，能够快速将这些正方体移至指定区域。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区域的颜色为白色，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区域为黑色，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区域为红色。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3470275" cy="3413760"/>
            <wp:effectExtent l="0" t="0" r="9525" b="1524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>二、</w:t>
      </w: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 在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A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区域内任意放置了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12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只黑色正方体，以最快的速度将这些正方体移送到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B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区域，完成时间不得超过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180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秒；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24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 将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A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区域的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12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只黑色正方体以最快的速度移送到红色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C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区域；完成时间不得超过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180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秒；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26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A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区域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12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只正方体中有桔黄色与黑色两种颜色，以最快的速度将桔黄色正方体移送到红色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C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区域；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20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 将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A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区域中的正方体改为乒乓球，仍然有桔黄与黑色两种颜色，以最快的速度将桔黄色乒乓球移送到红色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C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区域；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25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 其他。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5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分）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>三、</w:t>
      </w: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C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各区域地面及围栏的高度都是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3cm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之间无间隔，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与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之间的边界木条有一个长度为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20cm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的缺口；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）搬运物品过程中不得人为干预（如遥控等）；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）开始搬运物品前，不得设置搬运物体的数量；运动机构需从右上方指定位置D处开始启动；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）正方体可采用木质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PVC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、泡沫或其他轻质非金属材料，不得含磁性物质，重量不超过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40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）不限制移送物品执行机构的形式及搬运方式；执行机构可以进入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A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各区域；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）在要求（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）及（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）中，误搬黑色物体或乒乓球到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区扣分；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C 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区域的颜色如下：红色（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R=255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G=0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B=0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），黑色（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R=0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G=0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B=0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</w:rPr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 xml:space="preserve">）乒乓球采用彩色乒乓球中桔黄色和黑色（或比赛用标准桔黄及用黑色喷涂的乒乓球）；正方体的颜色尽量接近乒乓球的颜色。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</w:pP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  <w:t>）测试时，场地和被搬运物自备。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000000"/>
          <w:kern w:val="0"/>
          <w:sz w:val="28"/>
          <w:szCs w:val="28"/>
          <w:lang w:val="en-US" w:eastAsia="zh-CN" w:bidi="ar"/>
        </w:rPr>
        <w:t>四、评分标准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26"/>
        <w:gridCol w:w="3481"/>
        <w:gridCol w:w="890"/>
      </w:tblGrid>
      <w:tr>
        <w:trPr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设计报告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 xml:space="preserve">项  目 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  <w:t xml:space="preserve">分数 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方案论证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系统结构及实现方法论证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理论分析与计算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机械机构及电路设计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电路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与程序</w:t>
            </w: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物品辨识及搬运机构运动控制方法 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spacing w:val="-9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测试方案与测试结果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系统测试 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设计报告结构及规范性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摘要，正文结构规范，图表的完整与准确性 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right="210" w:rightChars="100"/>
              <w:jc w:val="right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>
        <w:trPr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基本要求</w:t>
            </w: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完成第（1）项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完成第（2）项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完成第（3）项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）项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both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>完成第（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  <w:t xml:space="preserve">）项 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rPr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</w:tr>
      <w:tr>
        <w:trPr>
          <w:jc w:val="center"/>
        </w:trPr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color w:val="000000"/>
                <w:sz w:val="21"/>
                <w:szCs w:val="21"/>
              </w:rPr>
            </w:pPr>
          </w:p>
        </w:tc>
        <w:tc>
          <w:tcPr>
            <w:tcW w:w="5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测试总分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宋体" w:cs="Times New Roman Regular"/>
          <w:color w:val="000000"/>
          <w:kern w:val="0"/>
          <w:sz w:val="24"/>
          <w:szCs w:val="24"/>
          <w:lang w:val="en-US" w:eastAsia="zh-Hans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宋体" w:cs="Times New Roman Regular"/>
          <w:b/>
          <w:bCs/>
          <w:sz w:val="24"/>
          <w:szCs w:val="24"/>
          <w:lang w:val="en-US" w:eastAsia="zh-Hans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ong">
    <w:panose1 w:val="02020300000000000000"/>
    <w:charset w:val="86"/>
    <w:family w:val="auto"/>
    <w:pitch w:val="default"/>
    <w:sig w:usb0="800002BF" w:usb1="38CF7CFA" w:usb2="00000016" w:usb3="00000000" w:csb0="0004000D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NewRomanPS-BoldMT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NewRomanPS-ItalicMT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MalgunGoth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MicrosoftYaHei-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9213F"/>
    <w:multiLevelType w:val="multilevel"/>
    <w:tmpl w:val="7079213F"/>
    <w:lvl w:ilvl="0" w:tentative="0">
      <w:start w:val="1"/>
      <w:numFmt w:val="decimal"/>
      <w:lvlText w:val="（%1）"/>
      <w:lvlJc w:val="left"/>
      <w:pPr>
        <w:ind w:left="1412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57E8786"/>
    <w:rsid w:val="16CFF36F"/>
    <w:rsid w:val="4EB71FB7"/>
    <w:rsid w:val="55DEE274"/>
    <w:rsid w:val="730D6CE9"/>
    <w:rsid w:val="77A77A12"/>
    <w:rsid w:val="A57E8786"/>
    <w:rsid w:val="CBFF072E"/>
    <w:rsid w:val="D7E7BEF9"/>
    <w:rsid w:val="D96EF118"/>
    <w:rsid w:val="DDFFDB94"/>
    <w:rsid w:val="F7A7CD6A"/>
    <w:rsid w:val="FBCB4900"/>
    <w:rsid w:val="FF771E6D"/>
    <w:rsid w:val="FFCBC1AB"/>
    <w:rsid w:val="FFFFA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6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">
    <w:name w:val="Table Paragraph"/>
    <w:basedOn w:val="1"/>
    <w:qFormat/>
    <w:uiPriority w:val="1"/>
    <w:pPr>
      <w:spacing w:line="289" w:lineRule="exact"/>
      <w:ind w:left="105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列出段落1"/>
    <w:basedOn w:val="1"/>
    <w:qFormat/>
    <w:uiPriority w:val="0"/>
    <w:pPr>
      <w:widowControl/>
      <w:spacing w:line="360" w:lineRule="auto"/>
      <w:ind w:left="720" w:firstLine="446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2">
    <w:name w:val="content"/>
    <w:basedOn w:val="1"/>
    <w:uiPriority w:val="0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华文中宋" w:eastAsia="宋体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emf"/><Relationship Id="rId7" Type="http://schemas.openxmlformats.org/officeDocument/2006/relationships/package" Target="embeddings/Microsoft_Visio___1.vsdx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2022-04-16T07:51:00Z</dcterms:created>
  <dc:creator>yangsusu</dc:creator>
  <cp:lastModifiedBy>Sue</cp:lastModifiedBy>
  <dcterms:modified xsi:type="dcterms:W3CDTF">2024-04-03T15:32:35Z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07E6765C1F4905C9C2AC0766ECABD412_43</vt:lpwstr>
  </property>
</Properties>
</file>