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BA" w:rsidRPr="00BF20D4" w:rsidRDefault="00761EBA" w:rsidP="00761EBA">
      <w:pPr>
        <w:rPr>
          <w:rFonts w:ascii="仿宋_GB2312" w:eastAsia="仿宋_GB2312" w:cs="仿宋_GB2312"/>
          <w:sz w:val="28"/>
          <w:szCs w:val="28"/>
        </w:rPr>
      </w:pPr>
      <w:r w:rsidRPr="00BF20D4">
        <w:rPr>
          <w:rFonts w:ascii="仿宋_GB2312" w:eastAsia="仿宋_GB2312" w:cs="仿宋_GB2312" w:hint="eastAsia"/>
          <w:sz w:val="28"/>
          <w:szCs w:val="28"/>
        </w:rPr>
        <w:t>附件3</w:t>
      </w:r>
    </w:p>
    <w:p w:rsidR="00761EBA" w:rsidRPr="00BF20D4" w:rsidRDefault="00761EBA" w:rsidP="00761EBA">
      <w:pPr>
        <w:spacing w:line="360" w:lineRule="auto"/>
        <w:jc w:val="center"/>
        <w:rPr>
          <w:rFonts w:ascii="仿宋_GB2312" w:eastAsia="仿宋_GB2312" w:hAnsi="宋体" w:cs="仿宋_GB2312"/>
          <w:b/>
          <w:sz w:val="32"/>
          <w:szCs w:val="32"/>
        </w:rPr>
      </w:pPr>
      <w:r w:rsidRPr="00BF20D4">
        <w:rPr>
          <w:rFonts w:ascii="仿宋_GB2312" w:eastAsia="仿宋_GB2312" w:hAnsi="宋体" w:cs="仿宋_GB2312" w:hint="eastAsia"/>
          <w:b/>
          <w:sz w:val="32"/>
          <w:szCs w:val="32"/>
        </w:rPr>
        <w:t>第六届“思程杯”网络知识与技能大赛决赛评分标准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2268"/>
        <w:gridCol w:w="5811"/>
        <w:gridCol w:w="714"/>
      </w:tblGrid>
      <w:tr w:rsidR="00761EBA" w:rsidRPr="00BF20D4" w:rsidTr="00C957DA">
        <w:trPr>
          <w:trHeight w:val="465"/>
        </w:trPr>
        <w:tc>
          <w:tcPr>
            <w:tcW w:w="1287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竞赛项目</w:t>
            </w:r>
          </w:p>
        </w:tc>
        <w:tc>
          <w:tcPr>
            <w:tcW w:w="2268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竞赛任务</w:t>
            </w:r>
          </w:p>
        </w:tc>
        <w:tc>
          <w:tcPr>
            <w:tcW w:w="5811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评分标准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评分</w:t>
            </w:r>
          </w:p>
        </w:tc>
      </w:tr>
      <w:tr w:rsidR="00761EBA" w:rsidRPr="00BF20D4" w:rsidTr="00C957DA">
        <w:tc>
          <w:tcPr>
            <w:tcW w:w="1287" w:type="dxa"/>
            <w:vMerge w:val="restart"/>
            <w:vAlign w:val="center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工程项目文档设计</w:t>
            </w:r>
          </w:p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10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2268" w:type="dxa"/>
            <w:vMerge w:val="restart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图纸设计</w:t>
            </w: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逻辑</w:t>
            </w: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结构每错一处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设计图要素每缺一项扣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文字</w:t>
            </w: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说明每错一处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0.5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方案合理</w:t>
            </w: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材料类别、数量每处不合理扣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文档</w:t>
            </w: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整体布局不合理、图纸不美观扣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0.5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,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打印输出错误扣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0.5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761EBA" w:rsidRPr="00BF20D4" w:rsidTr="00C957DA">
        <w:tc>
          <w:tcPr>
            <w:tcW w:w="1287" w:type="dxa"/>
            <w:vMerge w:val="restart"/>
            <w:vAlign w:val="center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网络综合布线</w:t>
            </w:r>
          </w:p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(40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实训台链路模型安装</w:t>
            </w: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语音主干端</w:t>
            </w: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接每错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一处扣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数据主干端</w:t>
            </w: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接每错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一处扣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配线子系统水平</w:t>
            </w: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链路每错一处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配线子系统电话语音</w:t>
            </w: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链路每错一处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配线子系统</w:t>
            </w: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数据链路每错一处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钢结构</w:t>
            </w: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模拟楼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工程项目施工</w:t>
            </w: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干线</w:t>
            </w: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安装每错一处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下层水平管槽</w:t>
            </w: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链路每错一处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上层水平管槽</w:t>
            </w: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链路每错一处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设备安装与跳线</w:t>
            </w: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连接每错一处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管理与标记</w:t>
            </w: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标识与编号错一处扣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0.5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接点图通断测试</w:t>
            </w: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一条不通扣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0.5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现场环境规范</w:t>
            </w: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每个操作过程规范性不正确扣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0.5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没清理环境扣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分，没归还工具扣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761EBA" w:rsidRPr="00BF20D4" w:rsidTr="00C957DA">
        <w:tc>
          <w:tcPr>
            <w:tcW w:w="1287" w:type="dxa"/>
            <w:vMerge w:val="restart"/>
            <w:vAlign w:val="center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网络组建与配置</w:t>
            </w:r>
          </w:p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(45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网线制作</w:t>
            </w: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每错一条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0.5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设备连接</w:t>
            </w: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每错一处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三层交换机配置</w:t>
            </w: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基本</w:t>
            </w: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配置每错一处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高级</w:t>
            </w: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配置每错一处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5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二层交换机配置</w:t>
            </w: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基本</w:t>
            </w: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配置每错一处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高级</w:t>
            </w: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配置每错一处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路由器配置</w:t>
            </w: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基本</w:t>
            </w: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配置每错一处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高级</w:t>
            </w: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配置每错一处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打印机安装与配置</w:t>
            </w: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驱动程序安装不正确扣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共享设置不正确扣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proofErr w:type="spellStart"/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Vmware</w:t>
            </w:r>
            <w:proofErr w:type="spellEnd"/>
          </w:p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Workstation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安装与配置</w:t>
            </w: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安装不正确扣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2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设置不正确扣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2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IP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地址划分实施</w:t>
            </w: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每错一处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服务器配置</w:t>
            </w: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Web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应用服务</w:t>
            </w: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配置每错一处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2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FTP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应用服务</w:t>
            </w: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配置每错一处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1.5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761EBA" w:rsidRPr="00BF20D4" w:rsidTr="00C957DA">
        <w:tc>
          <w:tcPr>
            <w:tcW w:w="1287" w:type="dxa"/>
            <w:vMerge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DNS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应用服务</w:t>
            </w:r>
            <w:proofErr w:type="gramStart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配置每错一处</w:t>
            </w:r>
            <w:proofErr w:type="gramEnd"/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 xml:space="preserve"> 1.5 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761EBA" w:rsidRPr="00BF20D4" w:rsidTr="00C957DA">
        <w:tc>
          <w:tcPr>
            <w:tcW w:w="1287" w:type="dxa"/>
            <w:vMerge w:val="restart"/>
            <w:vAlign w:val="center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个人风貌</w:t>
            </w:r>
          </w:p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(5</w:t>
            </w: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个人利益</w:t>
            </w:r>
          </w:p>
        </w:tc>
        <w:tc>
          <w:tcPr>
            <w:tcW w:w="5811" w:type="dxa"/>
            <w:vMerge w:val="restart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依据竞赛过程给予评定</w:t>
            </w:r>
          </w:p>
        </w:tc>
        <w:tc>
          <w:tcPr>
            <w:tcW w:w="714" w:type="dxa"/>
            <w:vMerge w:val="restart"/>
            <w:vAlign w:val="center"/>
          </w:tcPr>
          <w:p w:rsidR="00761EBA" w:rsidRPr="00BF20D4" w:rsidRDefault="00761EBA" w:rsidP="00C957D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/>
                <w:sz w:val="24"/>
                <w:szCs w:val="24"/>
              </w:rPr>
              <w:t>5</w:t>
            </w:r>
          </w:p>
        </w:tc>
      </w:tr>
      <w:tr w:rsidR="00761EBA" w:rsidRPr="00BF20D4" w:rsidTr="00C957DA">
        <w:tc>
          <w:tcPr>
            <w:tcW w:w="1287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沟通能力</w:t>
            </w:r>
          </w:p>
        </w:tc>
        <w:tc>
          <w:tcPr>
            <w:tcW w:w="5811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761EBA" w:rsidRPr="00BF20D4" w:rsidTr="00C957DA">
        <w:tc>
          <w:tcPr>
            <w:tcW w:w="1287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文档阅读能力</w:t>
            </w:r>
          </w:p>
        </w:tc>
        <w:tc>
          <w:tcPr>
            <w:tcW w:w="5811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761EBA" w:rsidRPr="00BF20D4" w:rsidTr="00C957DA">
        <w:tc>
          <w:tcPr>
            <w:tcW w:w="1287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工作计划性</w:t>
            </w:r>
          </w:p>
        </w:tc>
        <w:tc>
          <w:tcPr>
            <w:tcW w:w="5811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761EBA" w:rsidRPr="00BF20D4" w:rsidRDefault="00761EBA" w:rsidP="00C957D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</w:tbl>
    <w:p w:rsidR="00761EBA" w:rsidRPr="00BF20D4" w:rsidRDefault="00761EBA" w:rsidP="00761EBA">
      <w:pPr>
        <w:rPr>
          <w:rFonts w:ascii="仿宋_GB2312" w:eastAsia="仿宋_GB2312" w:hAnsi="宋体" w:cs="仿宋_GB2312"/>
          <w:sz w:val="28"/>
          <w:szCs w:val="28"/>
        </w:rPr>
      </w:pPr>
    </w:p>
    <w:p w:rsidR="00510E2D" w:rsidRDefault="00510E2D">
      <w:bookmarkStart w:id="0" w:name="_GoBack"/>
      <w:bookmarkEnd w:id="0"/>
    </w:p>
    <w:sectPr w:rsidR="00510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BA"/>
    <w:rsid w:val="00510E2D"/>
    <w:rsid w:val="00761EBA"/>
    <w:rsid w:val="008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BA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BA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2017-10-16T06:29:00Z</dcterms:created>
  <dcterms:modified xsi:type="dcterms:W3CDTF">2017-10-16T06:30:00Z</dcterms:modified>
</cp:coreProperties>
</file>